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697" w:rsidRPr="00CC5E31" w:rsidRDefault="00CC5E31">
      <w:pPr>
        <w:spacing w:line="400" w:lineRule="atLeast"/>
        <w:rPr>
          <w:rFonts w:ascii="Arial Black" w:hAnsi="Arial Black" w:cs="Times New Roman"/>
          <w:b/>
          <w:color w:val="auto"/>
          <w:sz w:val="24"/>
          <w:szCs w:val="24"/>
          <w:lang w:val="en-US"/>
        </w:rPr>
      </w:pPr>
      <w:r w:rsidRPr="00CC5E31">
        <w:rPr>
          <w:rFonts w:ascii="Arial Black" w:hAnsi="Arial Black" w:cs="Times New Roman"/>
          <w:b/>
          <w:color w:val="auto"/>
          <w:sz w:val="24"/>
          <w:szCs w:val="24"/>
          <w:lang w:val="en-US"/>
        </w:rPr>
        <w:t>Regression</w:t>
      </w:r>
    </w:p>
    <w:p w:rsidR="00CE5697" w:rsidRDefault="00CE5697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58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1031"/>
        <w:gridCol w:w="1093"/>
        <w:gridCol w:w="1479"/>
        <w:gridCol w:w="1479"/>
      </w:tblGrid>
      <w:tr w:rsidR="00CE5697">
        <w:trPr>
          <w:cantSplit/>
        </w:trPr>
        <w:tc>
          <w:tcPr>
            <w:tcW w:w="58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E5697" w:rsidRDefault="00CE569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Model Summary</w:t>
            </w: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  <w:vertAlign w:val="superscript"/>
              </w:rPr>
              <w:t>b</w:t>
            </w:r>
          </w:p>
        </w:tc>
      </w:tr>
      <w:tr w:rsidR="00CE5697">
        <w:trPr>
          <w:cantSplit/>
        </w:trPr>
        <w:tc>
          <w:tcPr>
            <w:tcW w:w="80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CE5697" w:rsidRDefault="00CE569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CE5697" w:rsidRDefault="00CE569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R</w:t>
            </w:r>
          </w:p>
        </w:tc>
        <w:tc>
          <w:tcPr>
            <w:tcW w:w="109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CE5697" w:rsidRDefault="00CE569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R Square</w:t>
            </w:r>
          </w:p>
        </w:tc>
        <w:tc>
          <w:tcPr>
            <w:tcW w:w="147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CE5697" w:rsidRDefault="00CE569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Adjusted R Square</w:t>
            </w:r>
          </w:p>
        </w:tc>
        <w:tc>
          <w:tcPr>
            <w:tcW w:w="1478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CE5697" w:rsidRDefault="00CE569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Std. Error of the Estimate</w:t>
            </w:r>
          </w:p>
        </w:tc>
      </w:tr>
      <w:tr w:rsidR="00CE5697">
        <w:trPr>
          <w:cantSplit/>
        </w:trPr>
        <w:tc>
          <w:tcPr>
            <w:tcW w:w="800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CE5697" w:rsidRDefault="00CE569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031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CE5697" w:rsidRDefault="00CE569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,192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93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CE5697" w:rsidRDefault="00CE569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,037</w:t>
            </w:r>
          </w:p>
        </w:tc>
        <w:tc>
          <w:tcPr>
            <w:tcW w:w="1478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CE5697" w:rsidRDefault="00CE569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,027</w:t>
            </w:r>
          </w:p>
        </w:tc>
        <w:tc>
          <w:tcPr>
            <w:tcW w:w="1478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CE5697" w:rsidRDefault="00CE569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,64372</w:t>
            </w:r>
          </w:p>
        </w:tc>
      </w:tr>
    </w:tbl>
    <w:p w:rsidR="00CE5697" w:rsidRDefault="00CE5697">
      <w:pPr>
        <w:rPr>
          <w:rFonts w:ascii="Arial" w:hAnsi="Arial" w:cs="Arial"/>
          <w:color w:val="010205"/>
          <w:sz w:val="18"/>
          <w:szCs w:val="18"/>
        </w:rPr>
      </w:pPr>
    </w:p>
    <w:tbl>
      <w:tblPr>
        <w:tblW w:w="58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82"/>
      </w:tblGrid>
      <w:tr w:rsidR="00CE5697">
        <w:trPr>
          <w:cantSplit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E5697" w:rsidRDefault="00CE5697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a. Predictors: (Constant), X</w:t>
            </w:r>
          </w:p>
        </w:tc>
      </w:tr>
      <w:tr w:rsidR="00CE5697">
        <w:trPr>
          <w:cantSplit/>
        </w:trPr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E5697" w:rsidRDefault="00CE5697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b. Dependent Variable: X</w:t>
            </w:r>
          </w:p>
        </w:tc>
      </w:tr>
    </w:tbl>
    <w:p w:rsidR="00CE5697" w:rsidRDefault="00CE5697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:rsidR="00CE5697" w:rsidRDefault="00CE5697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81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"/>
        <w:gridCol w:w="1181"/>
        <w:gridCol w:w="1334"/>
        <w:gridCol w:w="1334"/>
        <w:gridCol w:w="1472"/>
        <w:gridCol w:w="1028"/>
        <w:gridCol w:w="1028"/>
      </w:tblGrid>
      <w:tr w:rsidR="00CE5697">
        <w:trPr>
          <w:cantSplit/>
        </w:trPr>
        <w:tc>
          <w:tcPr>
            <w:tcW w:w="81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E5697" w:rsidRDefault="00CE569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Coefficients</w:t>
            </w: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  <w:vertAlign w:val="superscript"/>
              </w:rPr>
              <w:t>a</w:t>
            </w:r>
          </w:p>
        </w:tc>
      </w:tr>
      <w:tr w:rsidR="00CE5697">
        <w:trPr>
          <w:cantSplit/>
        </w:trPr>
        <w:tc>
          <w:tcPr>
            <w:tcW w:w="191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E5697" w:rsidRDefault="00CE569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Model</w:t>
            </w:r>
          </w:p>
        </w:tc>
        <w:tc>
          <w:tcPr>
            <w:tcW w:w="2666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CE5697" w:rsidRDefault="00CE569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Unstandardized Coefficients</w:t>
            </w:r>
          </w:p>
        </w:tc>
        <w:tc>
          <w:tcPr>
            <w:tcW w:w="1471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CE5697" w:rsidRDefault="00CE569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Standardized Coefficients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CE5697" w:rsidRDefault="00CE569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t</w:t>
            </w:r>
          </w:p>
        </w:tc>
        <w:tc>
          <w:tcPr>
            <w:tcW w:w="1027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:rsidR="00CE5697" w:rsidRDefault="00CE569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Sig.</w:t>
            </w:r>
          </w:p>
        </w:tc>
      </w:tr>
      <w:tr w:rsidR="00CE5697">
        <w:trPr>
          <w:cantSplit/>
        </w:trPr>
        <w:tc>
          <w:tcPr>
            <w:tcW w:w="191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E5697" w:rsidRDefault="00CE5697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CE5697" w:rsidRDefault="00CE569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B</w:t>
            </w:r>
          </w:p>
        </w:tc>
        <w:tc>
          <w:tcPr>
            <w:tcW w:w="133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CE5697" w:rsidRDefault="00CE569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Std. Error</w:t>
            </w:r>
          </w:p>
        </w:tc>
        <w:tc>
          <w:tcPr>
            <w:tcW w:w="147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CE5697" w:rsidRDefault="00CE569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Beta</w:t>
            </w:r>
          </w:p>
        </w:tc>
        <w:tc>
          <w:tcPr>
            <w:tcW w:w="1027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CE5697" w:rsidRDefault="00CE5697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:rsidR="00CE5697" w:rsidRDefault="00CE5697">
            <w:pPr>
              <w:rPr>
                <w:rFonts w:ascii="Arial" w:hAnsi="Arial" w:cs="Arial"/>
                <w:color w:val="264A60"/>
                <w:sz w:val="18"/>
                <w:szCs w:val="18"/>
              </w:rPr>
            </w:pPr>
          </w:p>
        </w:tc>
      </w:tr>
      <w:tr w:rsidR="00CE5697">
        <w:trPr>
          <w:cantSplit/>
        </w:trPr>
        <w:tc>
          <w:tcPr>
            <w:tcW w:w="735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CE5697" w:rsidRDefault="00CE569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1</w:t>
            </w:r>
          </w:p>
        </w:tc>
        <w:tc>
          <w:tcPr>
            <w:tcW w:w="118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CE5697" w:rsidRDefault="00CE569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(Constant)</w:t>
            </w:r>
          </w:p>
        </w:tc>
        <w:tc>
          <w:tcPr>
            <w:tcW w:w="133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CE5697" w:rsidRDefault="00CE569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3,200</w:t>
            </w:r>
          </w:p>
        </w:tc>
        <w:tc>
          <w:tcPr>
            <w:tcW w:w="133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CE5697" w:rsidRDefault="00CE569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,455</w:t>
            </w:r>
          </w:p>
        </w:tc>
        <w:tc>
          <w:tcPr>
            <w:tcW w:w="147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CE5697" w:rsidRDefault="00CE569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CE5697" w:rsidRDefault="00CE569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7,032</w:t>
            </w:r>
          </w:p>
        </w:tc>
        <w:tc>
          <w:tcPr>
            <w:tcW w:w="102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CE5697" w:rsidRDefault="00CE569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,000</w:t>
            </w:r>
          </w:p>
        </w:tc>
      </w:tr>
      <w:tr w:rsidR="00CE5697">
        <w:trPr>
          <w:cantSplit/>
        </w:trPr>
        <w:tc>
          <w:tcPr>
            <w:tcW w:w="73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CE5697" w:rsidRDefault="00CE5697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CE5697" w:rsidRDefault="00CE569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X</w:t>
            </w:r>
          </w:p>
        </w:tc>
        <w:tc>
          <w:tcPr>
            <w:tcW w:w="133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CE5697" w:rsidRDefault="00CE569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,269</w:t>
            </w:r>
          </w:p>
        </w:tc>
        <w:tc>
          <w:tcPr>
            <w:tcW w:w="133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CE5697" w:rsidRDefault="00CE569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,139</w:t>
            </w:r>
          </w:p>
        </w:tc>
        <w:tc>
          <w:tcPr>
            <w:tcW w:w="147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CE5697" w:rsidRDefault="00CE569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,192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CE5697" w:rsidRDefault="00CE569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1,936</w:t>
            </w:r>
          </w:p>
        </w:tc>
        <w:tc>
          <w:tcPr>
            <w:tcW w:w="102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CE5697" w:rsidRDefault="00CE569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,056</w:t>
            </w:r>
          </w:p>
        </w:tc>
      </w:tr>
    </w:tbl>
    <w:p w:rsidR="00CE5697" w:rsidRDefault="00CE5697">
      <w:pPr>
        <w:rPr>
          <w:rFonts w:ascii="Arial" w:hAnsi="Arial" w:cs="Arial"/>
          <w:color w:val="010205"/>
          <w:sz w:val="18"/>
          <w:szCs w:val="18"/>
        </w:rPr>
      </w:pPr>
    </w:p>
    <w:tbl>
      <w:tblPr>
        <w:tblW w:w="81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11"/>
      </w:tblGrid>
      <w:tr w:rsidR="00CE5697">
        <w:trPr>
          <w:cantSplit/>
        </w:trPr>
        <w:tc>
          <w:tcPr>
            <w:tcW w:w="8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E5697" w:rsidRDefault="00CE5697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a. Dependent Variable: X</w:t>
            </w:r>
          </w:p>
        </w:tc>
      </w:tr>
    </w:tbl>
    <w:p w:rsidR="00CE5697" w:rsidRDefault="00CE5697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:rsidR="00CE5697" w:rsidRDefault="00CE5697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:rsidR="0051729F" w:rsidRDefault="0051729F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:rsidR="0051729F" w:rsidRDefault="0051729F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:rsidR="0051729F" w:rsidRDefault="0051729F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:rsidR="0051729F" w:rsidRDefault="0051729F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:rsidR="0051729F" w:rsidRDefault="0051729F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:rsidR="0051729F" w:rsidRDefault="0051729F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:rsidR="0051729F" w:rsidRDefault="0051729F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:rsidR="0051729F" w:rsidRDefault="0051729F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:rsidR="0051729F" w:rsidRDefault="0051729F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:rsidR="0051729F" w:rsidRDefault="0051729F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:rsidR="00CE5697" w:rsidRDefault="00CE5697">
      <w:pPr>
        <w:rPr>
          <w:rFonts w:ascii="Arial" w:hAnsi="Arial" w:cs="Arial"/>
          <w:b/>
          <w:bCs/>
          <w:sz w:val="26"/>
          <w:szCs w:val="26"/>
        </w:rPr>
      </w:pPr>
    </w:p>
    <w:p w:rsidR="0051729F" w:rsidRDefault="0051729F">
      <w:pPr>
        <w:rPr>
          <w:rFonts w:ascii="Arial" w:hAnsi="Arial" w:cs="Arial"/>
          <w:b/>
          <w:bCs/>
          <w:sz w:val="26"/>
          <w:szCs w:val="26"/>
        </w:rPr>
      </w:pPr>
    </w:p>
    <w:p w:rsidR="0051729F" w:rsidRDefault="0051729F" w:rsidP="000331FB">
      <w:pPr>
        <w:rPr>
          <w:rFonts w:ascii="Arial" w:hAnsi="Arial" w:cs="Arial"/>
          <w:b/>
          <w:bCs/>
          <w:sz w:val="26"/>
          <w:szCs w:val="26"/>
        </w:rPr>
      </w:pPr>
    </w:p>
    <w:p w:rsidR="0051729F" w:rsidRDefault="0051729F" w:rsidP="000331FB">
      <w:pPr>
        <w:rPr>
          <w:rFonts w:ascii="Arial" w:hAnsi="Arial" w:cs="Arial"/>
          <w:b/>
          <w:bCs/>
          <w:sz w:val="26"/>
          <w:szCs w:val="26"/>
        </w:rPr>
      </w:pPr>
    </w:p>
    <w:p w:rsidR="0051729F" w:rsidRDefault="0051729F" w:rsidP="000331FB">
      <w:pPr>
        <w:rPr>
          <w:rFonts w:ascii="Arial" w:hAnsi="Arial" w:cs="Arial"/>
          <w:b/>
          <w:bCs/>
          <w:sz w:val="26"/>
          <w:szCs w:val="26"/>
        </w:rPr>
      </w:pPr>
    </w:p>
    <w:p w:rsidR="0051729F" w:rsidRDefault="0051729F" w:rsidP="000331FB">
      <w:pPr>
        <w:rPr>
          <w:rFonts w:ascii="Arial" w:hAnsi="Arial" w:cs="Arial"/>
          <w:b/>
          <w:bCs/>
          <w:sz w:val="26"/>
          <w:szCs w:val="26"/>
        </w:rPr>
      </w:pPr>
    </w:p>
    <w:p w:rsidR="0051729F" w:rsidRDefault="0051729F" w:rsidP="000331FB">
      <w:pPr>
        <w:rPr>
          <w:rFonts w:ascii="Arial" w:hAnsi="Arial" w:cs="Arial"/>
          <w:b/>
          <w:bCs/>
          <w:sz w:val="26"/>
          <w:szCs w:val="26"/>
        </w:rPr>
      </w:pPr>
    </w:p>
    <w:p w:rsidR="0051729F" w:rsidRDefault="0051729F" w:rsidP="000331FB">
      <w:pPr>
        <w:rPr>
          <w:rFonts w:ascii="Arial" w:hAnsi="Arial" w:cs="Arial"/>
          <w:b/>
          <w:bCs/>
          <w:sz w:val="26"/>
          <w:szCs w:val="26"/>
        </w:rPr>
      </w:pPr>
    </w:p>
    <w:p w:rsidR="0051729F" w:rsidRDefault="0051729F" w:rsidP="000331FB">
      <w:pPr>
        <w:rPr>
          <w:rFonts w:ascii="Arial" w:hAnsi="Arial" w:cs="Arial"/>
          <w:b/>
          <w:bCs/>
          <w:sz w:val="26"/>
          <w:szCs w:val="26"/>
        </w:rPr>
      </w:pPr>
    </w:p>
    <w:p w:rsidR="00CE5697" w:rsidRDefault="000331FB" w:rsidP="000331FB">
      <w:pPr>
        <w:rPr>
          <w:rFonts w:ascii="Arial" w:hAnsi="Arial" w:cs="Arial"/>
          <w:b/>
          <w:bCs/>
          <w:sz w:val="26"/>
          <w:szCs w:val="26"/>
        </w:rPr>
      </w:pPr>
      <w:bookmarkStart w:id="0" w:name="_GoBack"/>
      <w:bookmarkEnd w:id="0"/>
      <w:r>
        <w:rPr>
          <w:rFonts w:ascii="Arial" w:hAnsi="Arial" w:cs="Arial"/>
          <w:b/>
          <w:bCs/>
          <w:sz w:val="26"/>
          <w:szCs w:val="26"/>
        </w:rPr>
        <w:lastRenderedPageBreak/>
        <w:t>Charts</w:t>
      </w:r>
    </w:p>
    <w:p w:rsidR="000331FB" w:rsidRPr="000331FB" w:rsidRDefault="000331FB" w:rsidP="000331FB">
      <w:pPr>
        <w:rPr>
          <w:rFonts w:ascii="Arial" w:hAnsi="Arial" w:cs="Arial"/>
          <w:b/>
          <w:bCs/>
          <w:sz w:val="26"/>
          <w:szCs w:val="26"/>
        </w:rPr>
      </w:pPr>
    </w:p>
    <w:p w:rsidR="00CE5697" w:rsidRDefault="00193659">
      <w:pPr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noProof/>
          <w:color w:val="auto"/>
          <w:sz w:val="24"/>
          <w:szCs w:val="24"/>
          <w:lang w:val="en-US" w:eastAsia="en-US"/>
        </w:rPr>
        <w:drawing>
          <wp:inline distT="0" distB="0" distL="0" distR="0">
            <wp:extent cx="5734050" cy="459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459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697" w:rsidRDefault="00CE5697">
      <w:pPr>
        <w:rPr>
          <w:rFonts w:ascii="Times New Roman" w:hAnsi="Times New Roman" w:cs="Times New Roman"/>
          <w:color w:val="auto"/>
          <w:sz w:val="24"/>
          <w:szCs w:val="24"/>
        </w:rPr>
      </w:pPr>
    </w:p>
    <w:p w:rsidR="00CE5697" w:rsidRDefault="00CE5697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:rsidR="00CE5697" w:rsidRDefault="00193659" w:rsidP="0024126C">
      <w:pPr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noProof/>
          <w:color w:val="auto"/>
          <w:sz w:val="24"/>
          <w:szCs w:val="24"/>
          <w:lang w:val="en-US" w:eastAsia="en-US"/>
        </w:rPr>
        <w:lastRenderedPageBreak/>
        <w:drawing>
          <wp:inline distT="0" distB="0" distL="0" distR="0">
            <wp:extent cx="5734050" cy="45910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459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697" w:rsidRDefault="00CE5697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p w:rsidR="00CE5697" w:rsidRDefault="00CE5697">
      <w:pPr>
        <w:rPr>
          <w:rFonts w:ascii="Arial" w:hAnsi="Arial" w:cs="Arial"/>
          <w:b/>
          <w:bCs/>
          <w:sz w:val="26"/>
          <w:szCs w:val="26"/>
        </w:rPr>
      </w:pPr>
    </w:p>
    <w:p w:rsidR="00CE5697" w:rsidRPr="0024126C" w:rsidRDefault="0024126C" w:rsidP="0024126C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NPar Tests</w:t>
      </w:r>
    </w:p>
    <w:p w:rsidR="00CE5697" w:rsidRDefault="00CE5697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53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1"/>
        <w:gridCol w:w="1450"/>
        <w:gridCol w:w="1481"/>
      </w:tblGrid>
      <w:tr w:rsidR="00CE5697">
        <w:trPr>
          <w:cantSplit/>
        </w:trPr>
        <w:tc>
          <w:tcPr>
            <w:tcW w:w="5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E5697" w:rsidRDefault="00CE569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010205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10205"/>
                <w:sz w:val="22"/>
                <w:szCs w:val="22"/>
              </w:rPr>
              <w:t>One-Sample Kolmogorov-Smirnov Test</w:t>
            </w:r>
          </w:p>
        </w:tc>
      </w:tr>
      <w:tr w:rsidR="00CE5697">
        <w:trPr>
          <w:cantSplit/>
        </w:trPr>
        <w:tc>
          <w:tcPr>
            <w:tcW w:w="3900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CE5697" w:rsidRDefault="00CE5697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CE5697" w:rsidRDefault="00CE5697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Unstandardized Predicted Value</w:t>
            </w:r>
          </w:p>
        </w:tc>
      </w:tr>
      <w:tr w:rsidR="00CE5697">
        <w:trPr>
          <w:cantSplit/>
        </w:trPr>
        <w:tc>
          <w:tcPr>
            <w:tcW w:w="3900" w:type="dxa"/>
            <w:gridSpan w:val="2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CE5697" w:rsidRDefault="00CE569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148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CE5697" w:rsidRDefault="00CE569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100</w:t>
            </w:r>
          </w:p>
        </w:tc>
      </w:tr>
      <w:tr w:rsidR="00CE5697">
        <w:trPr>
          <w:cantSplit/>
        </w:trPr>
        <w:tc>
          <w:tcPr>
            <w:tcW w:w="2451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CE5697" w:rsidRDefault="00CE569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Normal Parameters</w:t>
            </w:r>
            <w:r>
              <w:rPr>
                <w:rFonts w:ascii="Arial" w:hAnsi="Arial" w:cs="Arial"/>
                <w:color w:val="264A60"/>
                <w:sz w:val="18"/>
                <w:szCs w:val="18"/>
                <w:vertAlign w:val="superscript"/>
              </w:rPr>
              <w:t>a,b</w:t>
            </w:r>
          </w:p>
        </w:tc>
        <w:tc>
          <w:tcPr>
            <w:tcW w:w="144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CE5697" w:rsidRDefault="00CE569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Mean</w:t>
            </w:r>
          </w:p>
        </w:tc>
        <w:tc>
          <w:tcPr>
            <w:tcW w:w="148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CE5697" w:rsidRDefault="00CE569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4,0725000</w:t>
            </w:r>
          </w:p>
        </w:tc>
      </w:tr>
      <w:tr w:rsidR="00CE5697">
        <w:trPr>
          <w:cantSplit/>
        </w:trPr>
        <w:tc>
          <w:tcPr>
            <w:tcW w:w="245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CE5697" w:rsidRDefault="00CE5697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CE5697" w:rsidRDefault="00CE569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Std. Deviation</w:t>
            </w:r>
          </w:p>
        </w:tc>
        <w:tc>
          <w:tcPr>
            <w:tcW w:w="148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CE5697" w:rsidRDefault="00CE569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,12524110</w:t>
            </w:r>
          </w:p>
        </w:tc>
      </w:tr>
      <w:tr w:rsidR="00CE5697">
        <w:trPr>
          <w:cantSplit/>
        </w:trPr>
        <w:tc>
          <w:tcPr>
            <w:tcW w:w="2451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CE5697" w:rsidRDefault="00CE569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Most Extreme Differences</w:t>
            </w:r>
          </w:p>
        </w:tc>
        <w:tc>
          <w:tcPr>
            <w:tcW w:w="144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CE5697" w:rsidRDefault="00CE569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Absolute</w:t>
            </w:r>
          </w:p>
        </w:tc>
        <w:tc>
          <w:tcPr>
            <w:tcW w:w="148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CE5697" w:rsidRDefault="00CE569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,210</w:t>
            </w:r>
          </w:p>
        </w:tc>
      </w:tr>
      <w:tr w:rsidR="00CE5697">
        <w:trPr>
          <w:cantSplit/>
        </w:trPr>
        <w:tc>
          <w:tcPr>
            <w:tcW w:w="245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CE5697" w:rsidRDefault="00CE5697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CE5697" w:rsidRDefault="00CE569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Positive</w:t>
            </w:r>
          </w:p>
        </w:tc>
        <w:tc>
          <w:tcPr>
            <w:tcW w:w="148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CE5697" w:rsidRDefault="00CE569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,150</w:t>
            </w:r>
          </w:p>
        </w:tc>
      </w:tr>
      <w:tr w:rsidR="00CE5697">
        <w:trPr>
          <w:cantSplit/>
        </w:trPr>
        <w:tc>
          <w:tcPr>
            <w:tcW w:w="245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CE5697" w:rsidRDefault="00CE5697">
            <w:pPr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CE5697" w:rsidRDefault="00CE569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Negative</w:t>
            </w:r>
          </w:p>
        </w:tc>
        <w:tc>
          <w:tcPr>
            <w:tcW w:w="148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CE5697" w:rsidRDefault="00CE569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-,210</w:t>
            </w:r>
          </w:p>
        </w:tc>
      </w:tr>
      <w:tr w:rsidR="00CE5697">
        <w:trPr>
          <w:cantSplit/>
        </w:trPr>
        <w:tc>
          <w:tcPr>
            <w:tcW w:w="3900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CE5697" w:rsidRDefault="00CE569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Test Statistic</w:t>
            </w:r>
          </w:p>
        </w:tc>
        <w:tc>
          <w:tcPr>
            <w:tcW w:w="148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:rsidR="00CE5697" w:rsidRDefault="00CE569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,210</w:t>
            </w:r>
          </w:p>
        </w:tc>
      </w:tr>
      <w:tr w:rsidR="00CE5697">
        <w:trPr>
          <w:cantSplit/>
        </w:trPr>
        <w:tc>
          <w:tcPr>
            <w:tcW w:w="3900" w:type="dxa"/>
            <w:gridSpan w:val="2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CE5697" w:rsidRDefault="00CE5697">
            <w:pPr>
              <w:spacing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>
              <w:rPr>
                <w:rFonts w:ascii="Arial" w:hAnsi="Arial" w:cs="Arial"/>
                <w:color w:val="264A60"/>
                <w:sz w:val="18"/>
                <w:szCs w:val="18"/>
              </w:rPr>
              <w:t>Asymp. Sig. (2-tailed)</w:t>
            </w:r>
          </w:p>
        </w:tc>
        <w:tc>
          <w:tcPr>
            <w:tcW w:w="148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:rsidR="00CE5697" w:rsidRDefault="00CE5697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,000</w:t>
            </w:r>
            <w:r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c</w:t>
            </w:r>
          </w:p>
        </w:tc>
      </w:tr>
    </w:tbl>
    <w:p w:rsidR="00CE5697" w:rsidRDefault="00CE5697">
      <w:pPr>
        <w:rPr>
          <w:rFonts w:ascii="Arial" w:hAnsi="Arial" w:cs="Arial"/>
          <w:color w:val="010205"/>
          <w:sz w:val="18"/>
          <w:szCs w:val="18"/>
        </w:rPr>
      </w:pPr>
    </w:p>
    <w:tbl>
      <w:tblPr>
        <w:tblW w:w="53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2"/>
      </w:tblGrid>
      <w:tr w:rsidR="00CE5697">
        <w:trPr>
          <w:cantSplit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E5697" w:rsidRDefault="00CE5697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a. Test distribution is Normal.</w:t>
            </w:r>
          </w:p>
        </w:tc>
      </w:tr>
      <w:tr w:rsidR="00CE5697">
        <w:trPr>
          <w:cantSplit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E5697" w:rsidRDefault="00CE5697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b. Calculated from data.</w:t>
            </w:r>
          </w:p>
        </w:tc>
      </w:tr>
      <w:tr w:rsidR="00CE5697">
        <w:trPr>
          <w:cantSplit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E5697" w:rsidRDefault="00CE5697">
            <w:pPr>
              <w:spacing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>
              <w:rPr>
                <w:rFonts w:ascii="Arial" w:hAnsi="Arial" w:cs="Arial"/>
                <w:color w:val="010205"/>
                <w:sz w:val="18"/>
                <w:szCs w:val="18"/>
              </w:rPr>
              <w:t>c. Lilliefors Significance Correction.</w:t>
            </w:r>
          </w:p>
        </w:tc>
      </w:tr>
    </w:tbl>
    <w:p w:rsidR="00CE5697" w:rsidRDefault="00CE5697">
      <w:pPr>
        <w:spacing w:line="400" w:lineRule="atLeast"/>
        <w:rPr>
          <w:rFonts w:ascii="Times New Roman" w:hAnsi="Times New Roman" w:cs="Times New Roman"/>
          <w:color w:val="auto"/>
          <w:sz w:val="24"/>
          <w:szCs w:val="24"/>
        </w:rPr>
      </w:pPr>
    </w:p>
    <w:sectPr w:rsidR="00CE5697">
      <w:pgSz w:w="11906" w:h="16838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26C"/>
    <w:rsid w:val="000331FB"/>
    <w:rsid w:val="00193659"/>
    <w:rsid w:val="0024126C"/>
    <w:rsid w:val="0051729F"/>
    <w:rsid w:val="00CC5E31"/>
    <w:rsid w:val="00CE5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D9DF21"/>
  <w14:defaultImageDpi w14:val="0"/>
  <w15:docId w15:val="{2EEA365E-94AD-42AB-ABFE-65AC96B4D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pPr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farizky dwi</dc:creator>
  <cp:keywords/>
  <dc:description/>
  <cp:lastModifiedBy>ASUS</cp:lastModifiedBy>
  <cp:revision>4</cp:revision>
  <dcterms:created xsi:type="dcterms:W3CDTF">2018-08-06T02:11:00Z</dcterms:created>
  <dcterms:modified xsi:type="dcterms:W3CDTF">2018-08-12T14:14:00Z</dcterms:modified>
</cp:coreProperties>
</file>